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EB4F9" w14:textId="00201AB2" w:rsidR="00921FE3" w:rsidRPr="00636F0E" w:rsidRDefault="00B7268B" w:rsidP="001D5F6F">
      <w:pPr>
        <w:spacing w:after="120" w:line="360" w:lineRule="auto"/>
        <w:ind w:left="567" w:right="1695"/>
        <w:rPr>
          <w:rFonts w:ascii="Amazone Camingo Office" w:eastAsia="Arial" w:hAnsi="Amazone Camingo Office" w:cs="Arial"/>
          <w:b/>
          <w:bCs/>
          <w:sz w:val="32"/>
          <w:szCs w:val="32"/>
        </w:rPr>
      </w:pPr>
      <w:r>
        <w:rPr>
          <w:rFonts w:ascii="Amazone Camingo Office" w:hAnsi="Amazone Camingo Office"/>
          <w:b/>
          <w:sz w:val="32"/>
        </w:rPr>
        <w:t>Nuevo arado reversible Teres 300 Onland de AMAZONE</w:t>
      </w:r>
    </w:p>
    <w:p w14:paraId="2E253F62" w14:textId="77777777" w:rsidR="004A4E71" w:rsidRPr="00F23F25" w:rsidRDefault="004A4E71" w:rsidP="00921FE3">
      <w:pPr>
        <w:spacing w:after="120" w:line="360" w:lineRule="auto"/>
        <w:ind w:left="567" w:right="1695"/>
        <w:rPr>
          <w:rFonts w:ascii="Amazone Camingo Office" w:eastAsia="Arial" w:hAnsi="Amazone Camingo Office" w:cs="Arial"/>
        </w:rPr>
      </w:pPr>
    </w:p>
    <w:p w14:paraId="2AB652C7" w14:textId="1F54FB50" w:rsidR="00636F0E" w:rsidRPr="00636F0E" w:rsidRDefault="00636F0E" w:rsidP="00636F0E">
      <w:pPr>
        <w:spacing w:after="120" w:line="360" w:lineRule="auto"/>
        <w:ind w:left="567" w:right="1695"/>
        <w:rPr>
          <w:rFonts w:ascii="Amazone Camingo Office" w:eastAsia="Arial" w:hAnsi="Amazone Camingo Office" w:cs="Arial"/>
          <w:b/>
          <w:bCs/>
        </w:rPr>
      </w:pPr>
      <w:r>
        <w:rPr>
          <w:rFonts w:ascii="Amazone Camingo Office" w:hAnsi="Amazone Camingo Office"/>
          <w:b/>
        </w:rPr>
        <w:t>Mayor flexibilidad en el arado con tractores de gran potencia</w:t>
      </w:r>
    </w:p>
    <w:p w14:paraId="2F9259F6" w14:textId="47B52B2A" w:rsidR="00636F0E" w:rsidRDefault="000B1452"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AMAZONE ofrece ahora el arado reversible Teres 300 también para el arado en tierra. Este nuevo tipo de producto permite cambiar de forma rápida y cómoda entre la operación clásica en surco y la operación en tierra, lo que aporta un alto grado de flexibilidad. Con 5 o 6 rejas cada una, las nuevas variantes de arado están diseñadas para tractores de hasta 300 CV. </w:t>
      </w:r>
    </w:p>
    <w:p w14:paraId="032FB42E" w14:textId="77777777" w:rsidR="002730B9" w:rsidRDefault="002730B9" w:rsidP="002730B9">
      <w:pPr>
        <w:spacing w:after="120" w:line="360" w:lineRule="auto"/>
        <w:ind w:left="567" w:right="1695"/>
        <w:rPr>
          <w:rFonts w:ascii="Amazone Camingo Office" w:eastAsia="Arial" w:hAnsi="Amazone Camingo Office" w:cs="Arial"/>
          <w:b/>
          <w:bCs/>
        </w:rPr>
      </w:pPr>
    </w:p>
    <w:p w14:paraId="2E556B8B" w14:textId="28BD1FB5" w:rsidR="002730B9" w:rsidRPr="00636F0E" w:rsidRDefault="002730B9" w:rsidP="002730B9">
      <w:pPr>
        <w:spacing w:after="120" w:line="360" w:lineRule="auto"/>
        <w:ind w:left="567" w:right="1695"/>
        <w:rPr>
          <w:rFonts w:ascii="Amazone Camingo Office" w:eastAsia="Arial" w:hAnsi="Amazone Camingo Office" w:cs="Arial"/>
          <w:b/>
          <w:bCs/>
        </w:rPr>
      </w:pPr>
      <w:r>
        <w:rPr>
          <w:rFonts w:ascii="Amazone Camingo Office" w:hAnsi="Amazone Camingo Office"/>
          <w:b/>
        </w:rPr>
        <w:t>Arado en tierra para un trabajo eficiente y respetuoso con el suelo</w:t>
      </w:r>
    </w:p>
    <w:p w14:paraId="6655F58A" w14:textId="29512867" w:rsidR="002730B9" w:rsidRPr="00636F0E" w:rsidRDefault="002730B9" w:rsidP="00012865">
      <w:pPr>
        <w:spacing w:after="120" w:line="360" w:lineRule="auto"/>
        <w:ind w:left="567" w:right="1695"/>
        <w:rPr>
          <w:rFonts w:ascii="Amazone Camingo Office" w:eastAsia="Arial" w:hAnsi="Amazone Camingo Office" w:cs="Arial"/>
        </w:rPr>
      </w:pPr>
      <w:r>
        <w:rPr>
          <w:rFonts w:ascii="Amazone Camingo Office" w:hAnsi="Amazone Camingo Office"/>
        </w:rPr>
        <w:t xml:space="preserve">El arado en tierra ofrece ventajas, sobre todo en el caso de los tractores con neumáticos anchos u orugas. A menudo, los neumáticos grandes no tienen espacio suficiente en el surco y pueden provocar compactaciones al pasar por encima de un suelo descompactado. Al circular fuera del surco, se reduce la presión sobre el suelo y se protege su estructura. Al mismo tiempo, mejoran la infiltración del agua y la aireación del suelo, lo que crea condiciones favorables para el crecimiento de las raíces. Los modernos sistemas de dirección GPS facilitan un trabajo preciso. </w:t>
      </w:r>
    </w:p>
    <w:p w14:paraId="54D334F2" w14:textId="77777777" w:rsidR="000B1452" w:rsidRDefault="000B1452" w:rsidP="00636F0E">
      <w:pPr>
        <w:spacing w:after="120" w:line="360" w:lineRule="auto"/>
        <w:ind w:left="567" w:right="1695"/>
        <w:rPr>
          <w:rFonts w:ascii="Amazone Camingo Office" w:eastAsia="Arial" w:hAnsi="Amazone Camingo Office" w:cs="Arial"/>
          <w:b/>
          <w:bCs/>
        </w:rPr>
      </w:pPr>
    </w:p>
    <w:p w14:paraId="36CA93B1" w14:textId="7C82C2E9" w:rsidR="005B55FC" w:rsidRDefault="00C45012" w:rsidP="005B55FC">
      <w:pPr>
        <w:spacing w:after="120" w:line="360" w:lineRule="auto"/>
        <w:ind w:left="567" w:right="1695"/>
        <w:rPr>
          <w:rFonts w:ascii="Amazone Camingo Office" w:eastAsia="Arial" w:hAnsi="Amazone Camingo Office" w:cs="Arial"/>
          <w:b/>
          <w:bCs/>
        </w:rPr>
      </w:pPr>
      <w:r>
        <w:rPr>
          <w:rFonts w:ascii="Amazone Camingo Office" w:hAnsi="Amazone Camingo Office"/>
          <w:b/>
        </w:rPr>
        <w:t xml:space="preserve">Ajuste preciso y cómodo desde la cabina </w:t>
      </w:r>
    </w:p>
    <w:p w14:paraId="05CB7537" w14:textId="56BA6BDA" w:rsidR="00C45012" w:rsidRDefault="005B55FC"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El cambio entre la operación en surco y en tierra se realiza cómodamente desde la cabina a través del centro de ajuste del paralelogramo. Del mismo modo, el ancho de trabajo y la adaptación del surco delantero se pueden regular hidráulicamente con la misma facilidad. De este modo, el arado se puede adaptar fácilmente a unas condiciones de trabajo cambiantes. </w:t>
      </w:r>
    </w:p>
    <w:p w14:paraId="0D9E05AA" w14:textId="09718F99"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lastRenderedPageBreak/>
        <w:t xml:space="preserve">Otra ventaja es el sistema de adaptación automática del surco delantero AutoAdapt. Garantiza una unión perfecta incluso cuando se modifica el ancho de trabajo y contribuye a obtener un patrón de trabajo uniforme. </w:t>
      </w:r>
    </w:p>
    <w:p w14:paraId="54343BD3" w14:textId="77777777" w:rsidR="00636F0E" w:rsidRPr="00636F0E" w:rsidRDefault="00636F0E" w:rsidP="00636F0E">
      <w:pPr>
        <w:spacing w:after="120" w:line="360" w:lineRule="auto"/>
        <w:ind w:left="567" w:right="1695"/>
        <w:rPr>
          <w:rFonts w:ascii="Amazone Camingo Office" w:eastAsia="Arial" w:hAnsi="Amazone Camingo Office" w:cs="Arial"/>
          <w:b/>
          <w:bCs/>
        </w:rPr>
      </w:pPr>
    </w:p>
    <w:p w14:paraId="1FAFD968" w14:textId="62F519FD"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b/>
        </w:rPr>
        <w:t>Cuerpo de arado SpeedBlade para un desgaste mínimo</w:t>
      </w:r>
    </w:p>
    <w:p w14:paraId="38343C74" w14:textId="5AD89F88"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Una característica clave de los modelos Teres 300 para el arado en tierra es el cuerpo de arado SpeedBlade, que cuenta con una parte delantera de la vertedera extragrande patentada. De este modo, el punto de desgaste principal del cuerpo de arado SpeedBlade se sitúa, incluso a altas velocidades, en la parte delantera de la vertedera ampliada, y no en la zona del cuerpo de arado en franjas o del cuerpo completo. Por lo tanto, en un primer momento solo hay que sustituir la parte delantera de la vertedera, que está desgastada. Esto reduce los costes de desgaste en comparación con los cuerpos de arado convencionales. </w:t>
      </w:r>
    </w:p>
    <w:p w14:paraId="47000788" w14:textId="77777777" w:rsidR="00636F0E" w:rsidRPr="00636F0E" w:rsidRDefault="00636F0E" w:rsidP="00636F0E">
      <w:pPr>
        <w:spacing w:after="120" w:line="360" w:lineRule="auto"/>
        <w:ind w:left="567" w:right="1695"/>
        <w:rPr>
          <w:rFonts w:ascii="Amazone Camingo Office" w:eastAsia="Arial" w:hAnsi="Amazone Camingo Office" w:cs="Arial"/>
        </w:rPr>
      </w:pPr>
    </w:p>
    <w:p w14:paraId="1879024A" w14:textId="25936DA6" w:rsidR="00636F0E" w:rsidRPr="00636F0E" w:rsidRDefault="00C45012" w:rsidP="00636F0E">
      <w:pPr>
        <w:spacing w:after="120" w:line="360" w:lineRule="auto"/>
        <w:ind w:left="567" w:right="1695"/>
        <w:rPr>
          <w:rFonts w:ascii="Amazone Camingo Office" w:eastAsia="Arial" w:hAnsi="Amazone Camingo Office" w:cs="Arial"/>
        </w:rPr>
      </w:pPr>
      <w:r>
        <w:rPr>
          <w:rFonts w:ascii="Amazone Camingo Office" w:hAnsi="Amazone Camingo Office"/>
          <w:b/>
        </w:rPr>
        <w:t>Estructura robusta y tecnología sofisticada</w:t>
      </w:r>
      <w:r>
        <w:rPr>
          <w:rFonts w:ascii="Amazone Camingo Office" w:hAnsi="Amazone Camingo Office"/>
        </w:rPr>
        <w:br/>
        <w:t>El Teres 300 Onland cuenta con un tubo de bastidor macizo de 150</w:t>
      </w:r>
      <w:r>
        <w:rPr>
          <w:rFonts w:ascii="Arial" w:hAnsi="Arial"/>
        </w:rPr>
        <w:t> </w:t>
      </w:r>
      <w:r>
        <w:rPr>
          <w:rFonts w:ascii="Amazone Camingo Office" w:hAnsi="Amazone Camingo Office"/>
        </w:rPr>
        <w:t>x</w:t>
      </w:r>
      <w:r>
        <w:rPr>
          <w:rFonts w:ascii="Arial" w:hAnsi="Arial"/>
        </w:rPr>
        <w:t> </w:t>
      </w:r>
      <w:r>
        <w:rPr>
          <w:rFonts w:ascii="Amazone Camingo Office" w:hAnsi="Amazone Camingo Office"/>
        </w:rPr>
        <w:t>150</w:t>
      </w:r>
      <w:r>
        <w:rPr>
          <w:rFonts w:ascii="Arial" w:hAnsi="Arial"/>
        </w:rPr>
        <w:t> </w:t>
      </w:r>
      <w:r>
        <w:rPr>
          <w:rFonts w:ascii="Amazone Camingo Office" w:hAnsi="Amazone Camingo Office"/>
        </w:rPr>
        <w:t>x</w:t>
      </w:r>
      <w:r>
        <w:rPr>
          <w:rFonts w:ascii="Arial" w:hAnsi="Arial"/>
        </w:rPr>
        <w:t> </w:t>
      </w:r>
      <w:r>
        <w:rPr>
          <w:rFonts w:ascii="Amazone Camingo Office" w:hAnsi="Amazone Camingo Office"/>
        </w:rPr>
        <w:t>8,8 mm. La estructura combina una gran estabilidad con un peso propio relativamente reducido. El eje acoplado apoyado ProtectShaft con bola integrada procura un desgaste reducido con una durabilidad máxima. Al mismo tiempo, los cojinetes articulados tienen un efecto amortiguador y protegen el material en la cabecera y durante la conducción por carretera.</w:t>
      </w:r>
    </w:p>
    <w:p w14:paraId="373F795B" w14:textId="2411E31F" w:rsidR="009F1C05" w:rsidRDefault="009F1C05" w:rsidP="00636F0E">
      <w:pPr>
        <w:spacing w:after="120" w:line="360" w:lineRule="auto"/>
        <w:ind w:left="567" w:right="1695"/>
        <w:rPr>
          <w:rFonts w:ascii="Amazone Camingo Office" w:eastAsia="Arial" w:hAnsi="Amazone Camingo Office" w:cs="Arial"/>
        </w:rPr>
      </w:pPr>
      <w:r>
        <w:rPr>
          <w:rFonts w:ascii="Amazone Camingo Office" w:hAnsi="Amazone Camingo Office"/>
        </w:rPr>
        <w:t>En muchos arados con gran ancho de trabajo, es necesario reducir el ancho de trabajo antes del giro para aumentar la altura libre sobre el suelo. El Teres, por su parte, se gira hacia fuera mediante el cilindro del ancho del surco delantero antes de iniciar el giro. El ancho de trabajo no varía y se protege el material.</w:t>
      </w:r>
    </w:p>
    <w:p w14:paraId="07A40636" w14:textId="7DB2612A" w:rsidR="00D12035" w:rsidRPr="00D12035" w:rsidRDefault="00D12035" w:rsidP="00D12035">
      <w:pPr>
        <w:spacing w:after="120" w:line="360" w:lineRule="auto"/>
        <w:ind w:left="567" w:right="1695"/>
        <w:rPr>
          <w:rFonts w:ascii="Amazone Camingo Office" w:eastAsia="Arial" w:hAnsi="Amazone Camingo Office" w:cs="Arial"/>
        </w:rPr>
      </w:pPr>
      <w:r>
        <w:rPr>
          <w:rFonts w:ascii="Amazone Camingo Office" w:hAnsi="Amazone Camingo Office"/>
        </w:rPr>
        <w:t xml:space="preserve">En función de las condiciones de uso, el seguro contra sobrecargas se proporciona bien de forma mecánica mediante pernos de seguridad o mediante cilindros hidráulicos. En la </w:t>
      </w:r>
      <w:r>
        <w:rPr>
          <w:rFonts w:ascii="Amazone Camingo Office" w:hAnsi="Amazone Camingo Office"/>
        </w:rPr>
        <w:lastRenderedPageBreak/>
        <w:t>versión hidráulica, la fuerza de activación se puede ajustar fácilmente; tras pasar por encima de un obstáculo, el cuerpo del arado vuelve automáticamente a su posición inicial.</w:t>
      </w:r>
    </w:p>
    <w:p w14:paraId="07D57C79" w14:textId="78950314"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 </w:t>
      </w:r>
    </w:p>
    <w:p w14:paraId="63305AB9" w14:textId="2B16277C" w:rsidR="00636F0E" w:rsidRDefault="00636F0E" w:rsidP="00234046">
      <w:pPr>
        <w:ind w:left="540"/>
        <w:rPr>
          <w:rFonts w:ascii="Amazone Camingo Office" w:hAnsi="Amazone Camingo Office"/>
          <w:b/>
        </w:rPr>
      </w:pPr>
      <w:r>
        <w:rPr>
          <w:rFonts w:ascii="Amazone Camingo Office" w:hAnsi="Amazone Camingo Office"/>
          <w:b/>
        </w:rPr>
        <w:t>Las ventajas de un vistazo:</w:t>
      </w:r>
    </w:p>
    <w:p w14:paraId="00BCF841" w14:textId="77777777" w:rsidR="00234046" w:rsidRPr="00636F0E" w:rsidRDefault="00234046" w:rsidP="00234046">
      <w:pPr>
        <w:ind w:left="540"/>
        <w:rPr>
          <w:rFonts w:ascii="Amazone Camingo Office" w:eastAsia="Arial" w:hAnsi="Amazone Camingo Office" w:cs="Arial"/>
        </w:rPr>
      </w:pPr>
    </w:p>
    <w:p w14:paraId="19939E9C" w14:textId="50956DC3" w:rsidR="006E7FBF" w:rsidRPr="00636F0E" w:rsidRDefault="006E7FBF" w:rsidP="006E7FBF">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Cambio sencillo entre la operación en tierra y en surco</w:t>
      </w:r>
    </w:p>
    <w:p w14:paraId="5115511C" w14:textId="23E0D9A6"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Gran rendimiento mediante velocidades de trabajo elevadas con un desgaste mínimo gracias a los cuerpos de arado SpeedBlade y al proceso de endurecimiento ©plus</w:t>
      </w:r>
    </w:p>
    <w:p w14:paraId="4DBE37B1" w14:textId="62939B9F"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Arado consecutivo perfecto incluso cuando se modifica el ancho de trabajo, gracias al ajuste automático de los surcos delanteros AutoAdapt</w:t>
      </w:r>
    </w:p>
    <w:p w14:paraId="156B657C" w14:textId="2C7AD5A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Adaptación sencilla del surco delantero gracias a la regulación hidráulica progresiva</w:t>
      </w:r>
    </w:p>
    <w:p w14:paraId="5420F3E7" w14:textId="7777777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Maniobras de giro rápidas y que protegen el material, sin modificar el ancho de trabajo</w:t>
      </w:r>
    </w:p>
    <w:p w14:paraId="0F39C50E" w14:textId="77777777" w:rsidR="00636F0E" w:rsidRPr="00636F0E" w:rsidRDefault="00636F0E" w:rsidP="00636F0E">
      <w:pPr>
        <w:numPr>
          <w:ilvl w:val="0"/>
          <w:numId w:val="7"/>
        </w:numPr>
        <w:spacing w:after="120" w:line="360" w:lineRule="auto"/>
        <w:ind w:right="1695"/>
        <w:rPr>
          <w:rFonts w:ascii="Amazone Camingo Office" w:eastAsia="Arial" w:hAnsi="Amazone Camingo Office" w:cs="Arial"/>
        </w:rPr>
      </w:pPr>
      <w:r>
        <w:rPr>
          <w:rFonts w:ascii="Amazone Camingo Office" w:hAnsi="Amazone Camingo Office"/>
        </w:rPr>
        <w:t>Eje acoplado suspendido ProtectShaft con bola integrada</w:t>
      </w:r>
    </w:p>
    <w:p w14:paraId="36495F49" w14:textId="77777777" w:rsidR="00636F0E" w:rsidRPr="00636F0E" w:rsidRDefault="00636F0E" w:rsidP="00636F0E">
      <w:pPr>
        <w:spacing w:after="120" w:line="360" w:lineRule="auto"/>
        <w:ind w:left="567" w:right="1695"/>
        <w:rPr>
          <w:rFonts w:ascii="Amazone Camingo Office" w:eastAsia="Arial" w:hAnsi="Amazone Camingo Office" w:cs="Arial"/>
        </w:rPr>
      </w:pPr>
    </w:p>
    <w:p w14:paraId="37D94C03" w14:textId="06585662" w:rsidR="00C5226D" w:rsidRDefault="00C5226D">
      <w:pPr>
        <w:rPr>
          <w:rFonts w:ascii="Amazone Camingo Office" w:eastAsia="Arial" w:hAnsi="Amazone Camingo Office" w:cs="Arial"/>
        </w:rPr>
      </w:pPr>
      <w:r>
        <w:br w:type="page"/>
      </w:r>
    </w:p>
    <w:p w14:paraId="2645D66C" w14:textId="741808CA" w:rsidR="00636F0E" w:rsidRPr="00636F0E" w:rsidRDefault="00234046" w:rsidP="00EE2D30">
      <w:pPr>
        <w:spacing w:after="120" w:line="360" w:lineRule="auto"/>
        <w:ind w:left="567" w:right="1695"/>
        <w:rPr>
          <w:rFonts w:ascii="Amazone Camingo Office" w:eastAsia="Arial" w:hAnsi="Amazone Camingo Office" w:cs="Arial"/>
        </w:rPr>
      </w:pPr>
      <w:r>
        <w:rPr>
          <w:rFonts w:ascii="Amazone Camingo Office" w:eastAsia="Arial" w:hAnsi="Amazone Camingo Office" w:cs="Arial"/>
          <w:noProof/>
        </w:rPr>
        <w:lastRenderedPageBreak/>
        <w:drawing>
          <wp:inline distT="0" distB="0" distL="0" distR="0" wp14:anchorId="59161801" wp14:editId="3FA3CA7C">
            <wp:extent cx="4846320" cy="3632048"/>
            <wp:effectExtent l="0" t="0" r="0" b="6985"/>
            <wp:docPr id="147684369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46320" cy="3632048"/>
                    </a:xfrm>
                    <a:prstGeom prst="rect">
                      <a:avLst/>
                    </a:prstGeom>
                    <a:noFill/>
                    <a:ln>
                      <a:noFill/>
                    </a:ln>
                  </pic:spPr>
                </pic:pic>
              </a:graphicData>
            </a:graphic>
          </wp:inline>
        </w:drawing>
      </w:r>
    </w:p>
    <w:p w14:paraId="603FC413" w14:textId="5D9E7FB8" w:rsidR="00636F0E" w:rsidRPr="00636F0E" w:rsidRDefault="00636F0E" w:rsidP="00C5226D">
      <w:pPr>
        <w:spacing w:after="120" w:line="360" w:lineRule="auto"/>
        <w:ind w:left="567" w:right="1497"/>
        <w:rPr>
          <w:rFonts w:ascii="Amazone Camingo Office" w:eastAsia="Arial" w:hAnsi="Amazone Camingo Office" w:cs="Arial"/>
        </w:rPr>
      </w:pPr>
      <w:r>
        <w:rPr>
          <w:rFonts w:ascii="Amazone Camingo Office" w:hAnsi="Amazone Camingo Office"/>
        </w:rPr>
        <w:t xml:space="preserve">El Teres 300 Onland ofrece una gran calidad de trabajo a velocidades de entre 8 y 10 km/h gracias a un diseño moderno y versátil de sus cuerpos de arado </w:t>
      </w:r>
    </w:p>
    <w:p w14:paraId="7FAF6EDB" w14:textId="77777777"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noProof/>
        </w:rPr>
        <w:drawing>
          <wp:inline distT="0" distB="0" distL="0" distR="0" wp14:anchorId="7DBE339E" wp14:editId="752D7913">
            <wp:extent cx="4846320" cy="3634627"/>
            <wp:effectExtent l="0" t="0" r="0" b="4445"/>
            <wp:docPr id="43919074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46320" cy="3634627"/>
                    </a:xfrm>
                    <a:prstGeom prst="rect">
                      <a:avLst/>
                    </a:prstGeom>
                    <a:noFill/>
                    <a:ln>
                      <a:noFill/>
                    </a:ln>
                  </pic:spPr>
                </pic:pic>
              </a:graphicData>
            </a:graphic>
          </wp:inline>
        </w:drawing>
      </w:r>
    </w:p>
    <w:p w14:paraId="083CD374" w14:textId="24969D9F" w:rsidR="00636F0E" w:rsidRP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Teres 300 V Onland con cuerpo completo WXL 35 </w:t>
      </w:r>
    </w:p>
    <w:p w14:paraId="3970C2CB" w14:textId="5147F232" w:rsidR="00636F0E" w:rsidRPr="00636F0E" w:rsidRDefault="00234046" w:rsidP="00636F0E">
      <w:pPr>
        <w:spacing w:after="120" w:line="360" w:lineRule="auto"/>
        <w:ind w:left="567" w:right="1695"/>
        <w:rPr>
          <w:rFonts w:ascii="Amazone Camingo Office" w:eastAsia="Arial" w:hAnsi="Amazone Camingo Office" w:cs="Arial"/>
        </w:rPr>
      </w:pPr>
      <w:r>
        <w:rPr>
          <w:rFonts w:ascii="Amazone Camingo Office" w:eastAsia="Arial" w:hAnsi="Amazone Camingo Office" w:cs="Arial"/>
          <w:noProof/>
        </w:rPr>
        <w:lastRenderedPageBreak/>
        <w:drawing>
          <wp:inline distT="0" distB="0" distL="0" distR="0" wp14:anchorId="18E65541" wp14:editId="527D9081">
            <wp:extent cx="5943600" cy="3368040"/>
            <wp:effectExtent l="0" t="0" r="0" b="3810"/>
            <wp:docPr id="58632159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368040"/>
                    </a:xfrm>
                    <a:prstGeom prst="rect">
                      <a:avLst/>
                    </a:prstGeom>
                    <a:noFill/>
                    <a:ln>
                      <a:noFill/>
                    </a:ln>
                  </pic:spPr>
                </pic:pic>
              </a:graphicData>
            </a:graphic>
          </wp:inline>
        </w:drawing>
      </w:r>
    </w:p>
    <w:p w14:paraId="35EDC3EF" w14:textId="75D97FF0" w:rsidR="00636F0E" w:rsidRDefault="00636F0E" w:rsidP="00636F0E">
      <w:pPr>
        <w:spacing w:after="120" w:line="360" w:lineRule="auto"/>
        <w:ind w:left="567" w:right="1695"/>
        <w:rPr>
          <w:rFonts w:ascii="Amazone Camingo Office" w:eastAsia="Arial" w:hAnsi="Amazone Camingo Office" w:cs="Arial"/>
        </w:rPr>
      </w:pPr>
      <w:r>
        <w:rPr>
          <w:rFonts w:ascii="Amazone Camingo Office" w:hAnsi="Amazone Camingo Office"/>
        </w:rPr>
        <w:t xml:space="preserve">El cuerpo de arado SpeedBlade minimiza los costes de desgaste incluso a altas velocidades </w:t>
      </w:r>
    </w:p>
    <w:p w14:paraId="57E96016" w14:textId="77777777" w:rsidR="00EE2D30" w:rsidRDefault="00B025AF" w:rsidP="00B025AF">
      <w:pPr>
        <w:spacing w:after="120" w:line="360" w:lineRule="auto"/>
        <w:ind w:left="708" w:right="2262"/>
        <w:rPr>
          <w:rFonts w:ascii="Arial" w:eastAsia="Arial" w:hAnsi="Arial" w:cs="Arial"/>
        </w:rPr>
      </w:pPr>
      <w:r>
        <w:rPr>
          <w:rFonts w:ascii="Arial" w:hAnsi="Arial"/>
          <w:noProof/>
        </w:rPr>
        <w:drawing>
          <wp:inline distT="0" distB="0" distL="0" distR="0" wp14:anchorId="5D7D0868" wp14:editId="6E4574FE">
            <wp:extent cx="5029200" cy="3573144"/>
            <wp:effectExtent l="0" t="0" r="0" b="889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29200" cy="3573144"/>
                    </a:xfrm>
                    <a:prstGeom prst="rect">
                      <a:avLst/>
                    </a:prstGeom>
                  </pic:spPr>
                </pic:pic>
              </a:graphicData>
            </a:graphic>
          </wp:inline>
        </w:drawing>
      </w:r>
    </w:p>
    <w:p w14:paraId="3D877816" w14:textId="7994AE23" w:rsidR="00B025AF" w:rsidRPr="00AD6132" w:rsidRDefault="00B025AF" w:rsidP="00B025AF">
      <w:pPr>
        <w:spacing w:after="120" w:line="360" w:lineRule="auto"/>
        <w:ind w:left="708" w:right="2262"/>
        <w:rPr>
          <w:rFonts w:ascii="Arial" w:eastAsia="Arial" w:hAnsi="Arial" w:cs="Arial"/>
        </w:rPr>
      </w:pPr>
      <w:r>
        <w:rPr>
          <w:rFonts w:ascii="Arial" w:hAnsi="Arial"/>
        </w:rPr>
        <w:t>Eje acoplado suspendido ProtectShaft con bola integrada</w:t>
      </w:r>
    </w:p>
    <w:p w14:paraId="54183043" w14:textId="77777777" w:rsidR="00B025AF" w:rsidRDefault="00B025AF" w:rsidP="00B025AF">
      <w:pPr>
        <w:spacing w:after="120" w:line="360" w:lineRule="auto"/>
        <w:ind w:left="708" w:right="2262"/>
        <w:rPr>
          <w:rFonts w:ascii="Arial" w:eastAsia="Arial" w:hAnsi="Arial" w:cs="Arial"/>
        </w:rPr>
      </w:pPr>
      <w:r>
        <w:rPr>
          <w:noProof/>
        </w:rPr>
        <w:lastRenderedPageBreak/>
        <w:drawing>
          <wp:inline distT="0" distB="0" distL="0" distR="0" wp14:anchorId="5B53DCF1" wp14:editId="77FE80A7">
            <wp:extent cx="5029200" cy="3771783"/>
            <wp:effectExtent l="0" t="0" r="0" b="635"/>
            <wp:docPr id="2117018461"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29200" cy="3771783"/>
                    </a:xfrm>
                    <a:prstGeom prst="rect">
                      <a:avLst/>
                    </a:prstGeom>
                    <a:noFill/>
                    <a:ln>
                      <a:noFill/>
                    </a:ln>
                  </pic:spPr>
                </pic:pic>
              </a:graphicData>
            </a:graphic>
          </wp:inline>
        </w:drawing>
      </w:r>
    </w:p>
    <w:p w14:paraId="630774B1" w14:textId="76D0B0D8" w:rsidR="004A4E71" w:rsidRPr="00F23F25" w:rsidRDefault="00B025AF" w:rsidP="00003B5C">
      <w:pPr>
        <w:spacing w:after="120" w:line="360" w:lineRule="auto"/>
        <w:ind w:left="708" w:right="2262"/>
        <w:rPr>
          <w:rFonts w:ascii="Amazone Camingo Office" w:hAnsi="Amazone Camingo Office" w:cs="Arial"/>
          <w:bCs/>
        </w:rPr>
      </w:pPr>
      <w:r>
        <w:rPr>
          <w:rFonts w:ascii="Arial" w:hAnsi="Arial"/>
        </w:rPr>
        <w:t>El bastidor principal está unido al soporte de montaje mediante un paralelogramo</w:t>
      </w:r>
      <w:r>
        <w:br w:type="page"/>
      </w:r>
    </w:p>
    <w:p w14:paraId="30148CC2" w14:textId="77777777" w:rsidR="00A42ED2" w:rsidRPr="00F23F25" w:rsidRDefault="00A42ED2" w:rsidP="00A42ED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lastRenderedPageBreak/>
        <w:t>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Cabe comprobar las cargas sobre los ejes y el peso total del tractor admisibles. No todas las posibilidades de combinación enumeradas pueden realizarse con todas las marcas de tractores.</w:t>
      </w:r>
    </w:p>
    <w:p w14:paraId="1F68BBE1"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p>
    <w:p w14:paraId="0FFC7292" w14:textId="77777777" w:rsidR="0006424B" w:rsidRPr="00F23F25" w:rsidRDefault="0006424B" w:rsidP="0006424B">
      <w:pPr>
        <w:tabs>
          <w:tab w:val="left" w:pos="3550"/>
        </w:tabs>
        <w:spacing w:line="360" w:lineRule="auto"/>
        <w:ind w:left="567" w:right="1128"/>
        <w:rPr>
          <w:rFonts w:ascii="Amazone Camingo Office" w:hAnsi="Amazone Camingo Office" w:cs="Arial"/>
          <w:b/>
          <w:bCs/>
          <w:color w:val="808080" w:themeColor="background1" w:themeShade="80"/>
          <w:sz w:val="20"/>
          <w:szCs w:val="20"/>
        </w:rPr>
      </w:pPr>
      <w:r>
        <w:rPr>
          <w:rFonts w:ascii="Amazone Camingo Office" w:hAnsi="Amazone Camingo Office"/>
          <w:b/>
          <w:color w:val="808080" w:themeColor="background1" w:themeShade="80"/>
          <w:sz w:val="20"/>
        </w:rPr>
        <w:t>Acerca de AMAZONE</w:t>
      </w:r>
    </w:p>
    <w:p w14:paraId="62C3F79F" w14:textId="4B670C76" w:rsidR="0006424B" w:rsidRPr="00F23F25" w:rsidRDefault="0006424B" w:rsidP="00583562">
      <w:pPr>
        <w:tabs>
          <w:tab w:val="left" w:pos="3550"/>
        </w:tabs>
        <w:spacing w:line="360" w:lineRule="auto"/>
        <w:ind w:left="567" w:right="1128"/>
        <w:rPr>
          <w:rFonts w:ascii="Amazone Camingo Office" w:hAnsi="Amazone Camingo Office" w:cs="Arial"/>
          <w:bCs/>
          <w:color w:val="808080" w:themeColor="background1" w:themeShade="80"/>
          <w:sz w:val="20"/>
          <w:szCs w:val="20"/>
        </w:rPr>
      </w:pPr>
      <w:r>
        <w:rPr>
          <w:rFonts w:ascii="Amazone Camingo Office" w:hAnsi="Amazone Camingo Office"/>
          <w:color w:val="808080" w:themeColor="background1" w:themeShade="80"/>
          <w:sz w:val="20"/>
        </w:rPr>
        <w:t xml:space="preserve">AMAZONEN-WERKE H. DREYER SE &amp; Co. KG, con sede en Hasbergen-Gaste, C. P. 49205, fabrica máquinas agrícolas y máquinas municipales. La empresa, gestionada por sus propietarios, cuenta con cerca de 2700 empleados distribuidos entre 8 plantas de producción, el Global Parts Center, el Global Machinery Center y 11 sucursales de ventas. La gama de maquinaria agrícola incluye tratamiento del suelo, sembradoras, abonadoras, equipos de protección de cultivos y tecnología de azada. Basándose en estas competencias clave, AMAZONE es hoy el especialista agrícola en “producción de cultivos inteligente”. AMAZONE también ofrece máquinas municipales versátiles para el mantenimiento de parques y superficies verdes, así como para el servicio de invierno. Más información: </w:t>
      </w:r>
      <w:hyperlink r:id="rId13" w:history="1">
        <w:r w:rsidR="00234046" w:rsidRPr="00BA2197">
          <w:rPr>
            <w:rStyle w:val="Hyperlink"/>
            <w:rFonts w:ascii="Amazone Camingo Office" w:hAnsi="Amazone Camingo Office"/>
            <w:sz w:val="20"/>
          </w:rPr>
          <w:t>www.amazone.es</w:t>
        </w:r>
      </w:hyperlink>
    </w:p>
    <w:p w14:paraId="12FF6B87" w14:textId="77777777" w:rsidR="0006424B" w:rsidRPr="00F23F25" w:rsidRDefault="0006424B" w:rsidP="0006424B">
      <w:pPr>
        <w:tabs>
          <w:tab w:val="left" w:pos="3550"/>
        </w:tabs>
        <w:spacing w:line="360" w:lineRule="auto"/>
        <w:ind w:left="567" w:right="1128"/>
        <w:rPr>
          <w:rFonts w:ascii="Amazone Camingo Office" w:hAnsi="Amazone Camingo Office"/>
        </w:rPr>
      </w:pPr>
      <w:r>
        <w:rPr>
          <w:rFonts w:ascii="Amazone Camingo Office" w:hAnsi="Amazone Camingo Office"/>
          <w:noProof/>
          <w:color w:val="0563C1"/>
        </w:rPr>
        <w:drawing>
          <wp:inline distT="0" distB="0" distL="0" distR="0" wp14:anchorId="414511C4" wp14:editId="11C774F5">
            <wp:extent cx="241300" cy="241300"/>
            <wp:effectExtent l="0" t="0" r="6350" b="6350"/>
            <wp:docPr id="13" name="Grafik 13" descr="Una imagen que contiene un símbolo.&#10;&#10;Los contenidos generados por IA pueden contener errores.">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BDE8BEF" wp14:editId="13AB1AC1">
            <wp:extent cx="241300" cy="241300"/>
            <wp:effectExtent l="0" t="0" r="6350" b="6350"/>
            <wp:docPr id="12" name="Grafik 12" descr="Una imagen que contiene un círculo y un diseño.&#10;&#10;Los contenidos generados por IA pueden contener errores.">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62E2A2B" wp14:editId="5414751C">
            <wp:extent cx="241300" cy="241300"/>
            <wp:effectExtent l="0" t="0" r="6350" b="6350"/>
            <wp:docPr id="11" name="Grafik 11" descr="Una imagen que contiene un círculo y un diseño.&#10;&#10;Los contenidos generados por IA pueden contener errores.">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2FDD8392" wp14:editId="600D4E0E">
            <wp:extent cx="241300" cy="241300"/>
            <wp:effectExtent l="0" t="0" r="6350" b="6350"/>
            <wp:docPr id="10" name="Grafik 10" descr="Una imagen que contiene un símbolo y un círculo.&#10;&#10;Los contenidos generados por IA pueden contener errores.">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r>
        <w:rPr>
          <w:noProof/>
          <w:color w:val="0563C1"/>
        </w:rPr>
        <w:drawing>
          <wp:inline distT="0" distB="0" distL="0" distR="0" wp14:anchorId="79785D01" wp14:editId="1994DB1D">
            <wp:extent cx="241300" cy="241300"/>
            <wp:effectExtent l="0" t="0" r="6350" b="6350"/>
            <wp:docPr id="7" name="Grafik 7" descr="Una imagen que contiene texto, un símbolo y un diseño.&#10;&#10;Los contenidos generados por IA pueden contener errores.">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ascii="Amazone Camingo Office" w:hAnsi="Amazone Camingo Office"/>
        </w:rPr>
        <w:t> </w:t>
      </w:r>
    </w:p>
    <w:p w14:paraId="6BCCC892" w14:textId="77777777" w:rsidR="00A42ED2" w:rsidRPr="00F23F25" w:rsidRDefault="00A42ED2" w:rsidP="00A42ED2">
      <w:pPr>
        <w:spacing w:after="120" w:line="360" w:lineRule="auto"/>
        <w:ind w:left="567" w:right="1695"/>
        <w:rPr>
          <w:rFonts w:ascii="Amazone Camingo Office" w:hAnsi="Amazone Camingo Office" w:cs="Arial"/>
          <w:bCs/>
        </w:rPr>
      </w:pPr>
    </w:p>
    <w:sectPr w:rsidR="00A42ED2" w:rsidRPr="00F23F25" w:rsidSect="00C5226D">
      <w:headerReference w:type="default" r:id="rId29"/>
      <w:footerReference w:type="default" r:id="rId30"/>
      <w:pgSz w:w="11901" w:h="16840" w:code="9"/>
      <w:pgMar w:top="1530" w:right="567" w:bottom="153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FCA1FA" w14:textId="77777777" w:rsidR="003B495D" w:rsidRDefault="003B495D">
      <w:r>
        <w:separator/>
      </w:r>
    </w:p>
  </w:endnote>
  <w:endnote w:type="continuationSeparator" w:id="0">
    <w:p w14:paraId="2EA56D37" w14:textId="77777777" w:rsidR="003B495D" w:rsidRDefault="003B49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1" w:fontKey="{B213AC0A-3EF4-4BD1-8338-315569A9A2B6}"/>
  </w:font>
  <w:font w:name="Calibri">
    <w:panose1 w:val="020F0502020204030204"/>
    <w:charset w:val="00"/>
    <w:family w:val="swiss"/>
    <w:pitch w:val="variable"/>
    <w:sig w:usb0="E4002EFF" w:usb1="C200247B" w:usb2="00000009" w:usb3="00000000" w:csb0="000001FF" w:csb1="00000000"/>
    <w:embedRegular r:id="rId2" w:fontKey="{B07165C4-3466-4B76-A389-2A52112ED8C6}"/>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3" w:fontKey="{68E8DECF-505B-4F84-8CD4-9C27C18E30E9}"/>
  </w:font>
  <w:font w:name="Amazone Camingo Office">
    <w:panose1 w:val="020B0506040302020203"/>
    <w:charset w:val="00"/>
    <w:family w:val="swiss"/>
    <w:pitch w:val="variable"/>
    <w:sig w:usb0="A00002FF" w:usb1="0000207B" w:usb2="00000000" w:usb3="00000000" w:csb0="00000097" w:csb1="00000000"/>
    <w:embedRegular r:id="rId4" w:fontKey="{6E427A02-5282-4720-A40F-683E82872104}"/>
    <w:embedBold r:id="rId5" w:fontKey="{A06DB6E2-9122-4DA0-82CD-0664AEAEE5B9}"/>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6" w:fontKey="{595AAD11-5889-44EA-81E9-02E3D94F29B5}"/>
  </w:font>
  <w:font w:name="Cambria">
    <w:panose1 w:val="02040503050406030204"/>
    <w:charset w:val="00"/>
    <w:family w:val="roman"/>
    <w:pitch w:val="variable"/>
    <w:sig w:usb0="E00006FF" w:usb1="420024FF" w:usb2="02000000" w:usb3="00000000" w:csb0="0000019F" w:csb1="00000000"/>
    <w:embedRegular r:id="rId7" w:fontKey="{4ACA3D1B-1D5D-477D-AF3A-3856270E62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3EBC9" w14:textId="77777777" w:rsidR="005E0980" w:rsidRPr="00BB33E1" w:rsidRDefault="00147389" w:rsidP="00D211D5">
    <w:pPr>
      <w:pStyle w:val="Fuzeile"/>
      <w:tabs>
        <w:tab w:val="clear" w:pos="4536"/>
        <w:tab w:val="clear" w:pos="9072"/>
        <w:tab w:val="left" w:pos="3138"/>
      </w:tabs>
      <w:rPr>
        <w:rFonts w:ascii="Amazone Camingo Office" w:hAnsi="Amazone Camingo Office"/>
      </w:rPr>
    </w:pPr>
    <w:r>
      <w:rPr>
        <w:rFonts w:ascii="Amazone Camingo Office" w:hAnsi="Amazone Camingo Office"/>
        <w:noProof/>
      </w:rPr>
      <mc:AlternateContent>
        <mc:Choice Requires="wps">
          <w:drawing>
            <wp:anchor distT="0" distB="0" distL="114300" distR="114300" simplePos="0" relativeHeight="251660288" behindDoc="1" locked="0" layoutInCell="1" allowOverlap="1" wp14:anchorId="2AB41326" wp14:editId="594F610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072DC7"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Página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de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B41326"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2A072DC7" w14:textId="77777777" w:rsidR="005E0980" w:rsidRPr="00F23F25" w:rsidRDefault="005E0980" w:rsidP="006F7755">
                    <w:pPr>
                      <w:ind w:right="57"/>
                      <w:jc w:val="right"/>
                      <w:rPr>
                        <w:rFonts w:ascii="Amazone Camingo Office" w:hAnsi="Amazone Camingo Office"/>
                        <w:sz w:val="20"/>
                      </w:rPr>
                    </w:pPr>
                    <w:r>
                      <w:rPr>
                        <w:rFonts w:ascii="Amazone Camingo Office" w:hAnsi="Amazone Camingo Office"/>
                        <w:sz w:val="20"/>
                      </w:rPr>
                      <w:t xml:space="preserve">Página </w:t>
                    </w:r>
                    <w:r w:rsidRPr="00F23F25">
                      <w:rPr>
                        <w:rFonts w:ascii="Amazone Camingo Office" w:hAnsi="Amazone Camingo Office"/>
                        <w:sz w:val="20"/>
                      </w:rPr>
                      <w:fldChar w:fldCharType="begin"/>
                    </w:r>
                    <w:r w:rsidRPr="00F23F25">
                      <w:rPr>
                        <w:rFonts w:ascii="Amazone Camingo Office" w:hAnsi="Amazone Camingo Office"/>
                        <w:sz w:val="20"/>
                      </w:rPr>
                      <w:instrText xml:space="preserve"> PAGE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r>
                      <w:rPr>
                        <w:rFonts w:ascii="Amazone Camingo Office" w:hAnsi="Amazone Camingo Office"/>
                        <w:sz w:val="20"/>
                      </w:rPr>
                      <w:t xml:space="preserve"> de </w:t>
                    </w:r>
                    <w:r w:rsidRPr="00F23F25">
                      <w:rPr>
                        <w:rFonts w:ascii="Amazone Camingo Office" w:hAnsi="Amazone Camingo Office"/>
                        <w:sz w:val="20"/>
                      </w:rPr>
                      <w:fldChar w:fldCharType="begin"/>
                    </w:r>
                    <w:r w:rsidRPr="00F23F25">
                      <w:rPr>
                        <w:rFonts w:ascii="Amazone Camingo Office" w:hAnsi="Amazone Camingo Office"/>
                        <w:sz w:val="20"/>
                      </w:rPr>
                      <w:instrText xml:space="preserve"> NUMPAGES </w:instrText>
                    </w:r>
                    <w:r w:rsidRPr="00F23F25">
                      <w:rPr>
                        <w:rFonts w:ascii="Amazone Camingo Office" w:hAnsi="Amazone Camingo Office"/>
                        <w:sz w:val="20"/>
                      </w:rPr>
                      <w:fldChar w:fldCharType="separate"/>
                    </w:r>
                    <w:r w:rsidR="00212FC9" w:rsidRPr="00F23F25">
                      <w:rPr>
                        <w:rFonts w:ascii="Amazone Camingo Office" w:hAnsi="Amazone Camingo Office"/>
                        <w:sz w:val="20"/>
                      </w:rPr>
                      <w:t>2</w:t>
                    </w:r>
                    <w:r w:rsidRPr="00F23F25">
                      <w:rPr>
                        <w:rFonts w:ascii="Amazone Camingo Office" w:hAnsi="Amazone Camingo Office"/>
                        <w:sz w:val="20"/>
                      </w:rPr>
                      <w:fldChar w:fldCharType="end"/>
                    </w:r>
                  </w:p>
                </w:txbxContent>
              </v:textbox>
            </v:shape>
          </w:pict>
        </mc:Fallback>
      </mc:AlternateContent>
    </w:r>
    <w:r>
      <w:rPr>
        <w:rFonts w:ascii="Amazone Camingo Office" w:hAnsi="Amazone Camingo Office"/>
        <w:noProof/>
      </w:rPr>
      <mc:AlternateContent>
        <mc:Choice Requires="wps">
          <w:drawing>
            <wp:anchor distT="0" distB="0" distL="114300" distR="114300" simplePos="0" relativeHeight="251656192" behindDoc="1" locked="0" layoutInCell="1" allowOverlap="1" wp14:anchorId="554A7401" wp14:editId="24512D1F">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CC7437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4144" behindDoc="1" locked="0" layoutInCell="1" allowOverlap="1" wp14:anchorId="593CC12C" wp14:editId="0ACB96B2">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88732D6"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rFonts w:ascii="Amazone Camingo Office" w:hAnsi="Amazone Camingo Office"/>
        <w:noProof/>
      </w:rPr>
      <mc:AlternateContent>
        <mc:Choice Requires="wps">
          <w:drawing>
            <wp:anchor distT="0" distB="0" distL="114300" distR="114300" simplePos="0" relativeHeight="251651072" behindDoc="1" locked="0" layoutInCell="1" allowOverlap="1" wp14:anchorId="3F60D8BF" wp14:editId="0167E61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77C33F"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w:t>
                          </w:r>
                          <w:r>
                            <w:rPr>
                              <w:rFonts w:ascii="Amazone Camingo Office" w:hAnsi="Amazone Camingo Office"/>
                              <w:sz w:val="20"/>
                            </w:rPr>
                            <w:t xml:space="preserve">H. DREYER SE &amp; Co. KG </w:t>
                          </w:r>
                          <w:r>
                            <w:rPr>
                              <w:rFonts w:ascii="Cambria Math" w:hAnsi="Cambria Math"/>
                              <w:sz w:val="20"/>
                            </w:rPr>
                            <w:t>∙</w:t>
                          </w:r>
                          <w:r>
                            <w:rPr>
                              <w:rFonts w:ascii="Amazone Camingo Office" w:hAnsi="Amazone Camingo Office"/>
                              <w:sz w:val="20"/>
                            </w:rPr>
                            <w:t xml:space="preserve"> Am Amazonenwerk 9–13 </w:t>
                          </w:r>
                          <w:r>
                            <w:rPr>
                              <w:rFonts w:ascii="Cambria Math" w:hAnsi="Cambria Math"/>
                              <w:sz w:val="20"/>
                            </w:rPr>
                            <w:t>∙</w:t>
                          </w:r>
                          <w:r>
                            <w:rPr>
                              <w:rFonts w:ascii="Amazone Camingo Office" w:hAnsi="Amazone Camingo Office"/>
                              <w:sz w:val="20"/>
                            </w:rPr>
                            <w:t xml:space="preserve"> D-49205 Hasbergen-Gaste</w:t>
                          </w:r>
                        </w:p>
                        <w:p w14:paraId="4F8A0AA6" w14:textId="70FEE4A9"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Teléfono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w:t>
                          </w:r>
                          <w:r w:rsidR="00234046">
                            <w:rPr>
                              <w:rFonts w:ascii="Amazone Camingo Office" w:hAnsi="Amazone Camingo Office"/>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0D8BF"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2A77C33F" w14:textId="77777777"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AMAZONEN-WERKE </w:t>
                    </w:r>
                    <w:r>
                      <w:rPr>
                        <w:rFonts w:ascii="Amazone Camingo Office" w:hAnsi="Amazone Camingo Office"/>
                        <w:sz w:val="20"/>
                      </w:rPr>
                      <w:t xml:space="preserve">H. DREYER SE &amp; Co. KG </w:t>
                    </w:r>
                    <w:r>
                      <w:rPr>
                        <w:rFonts w:ascii="Cambria Math" w:hAnsi="Cambria Math"/>
                        <w:sz w:val="20"/>
                      </w:rPr>
                      <w:t>∙</w:t>
                    </w:r>
                    <w:r>
                      <w:rPr>
                        <w:rFonts w:ascii="Amazone Camingo Office" w:hAnsi="Amazone Camingo Office"/>
                        <w:sz w:val="20"/>
                      </w:rPr>
                      <w:t xml:space="preserve"> Am Amazonenwerk 9–13 </w:t>
                    </w:r>
                    <w:r>
                      <w:rPr>
                        <w:rFonts w:ascii="Cambria Math" w:hAnsi="Cambria Math"/>
                        <w:sz w:val="20"/>
                      </w:rPr>
                      <w:t>∙</w:t>
                    </w:r>
                    <w:r>
                      <w:rPr>
                        <w:rFonts w:ascii="Amazone Camingo Office" w:hAnsi="Amazone Camingo Office"/>
                        <w:sz w:val="20"/>
                      </w:rPr>
                      <w:t xml:space="preserve"> D-49205 Hasbergen-Gaste</w:t>
                    </w:r>
                  </w:p>
                  <w:p w14:paraId="4F8A0AA6" w14:textId="70FEE4A9" w:rsidR="005E0980" w:rsidRPr="00F23F25" w:rsidRDefault="005E0980" w:rsidP="006F7755">
                    <w:pPr>
                      <w:spacing w:line="280" w:lineRule="exact"/>
                      <w:rPr>
                        <w:rFonts w:ascii="Amazone Camingo Office" w:hAnsi="Amazone Camingo Office"/>
                        <w:spacing w:val="2"/>
                        <w:sz w:val="20"/>
                      </w:rPr>
                    </w:pPr>
                    <w:r>
                      <w:rPr>
                        <w:rFonts w:ascii="Amazone Camingo Office" w:hAnsi="Amazone Camingo Office"/>
                        <w:sz w:val="20"/>
                      </w:rPr>
                      <w:t xml:space="preserve">Teléfono +49 (0)5405 501-0 </w:t>
                    </w:r>
                    <w:r>
                      <w:rPr>
                        <w:rFonts w:ascii="Cambria Math" w:hAnsi="Cambria Math"/>
                        <w:sz w:val="20"/>
                      </w:rPr>
                      <w:t>∙</w:t>
                    </w:r>
                    <w:r>
                      <w:rPr>
                        <w:rFonts w:ascii="Amazone Camingo Office" w:hAnsi="Amazone Camingo Office"/>
                        <w:sz w:val="20"/>
                      </w:rPr>
                      <w:t xml:space="preserve"> amazone@amazone.de </w:t>
                    </w:r>
                    <w:r>
                      <w:rPr>
                        <w:rFonts w:ascii="Cambria Math" w:hAnsi="Cambria Math"/>
                        <w:sz w:val="20"/>
                      </w:rPr>
                      <w:t>∙</w:t>
                    </w:r>
                    <w:r>
                      <w:rPr>
                        <w:rFonts w:ascii="Amazone Camingo Office" w:hAnsi="Amazone Camingo Office"/>
                        <w:sz w:val="20"/>
                      </w:rPr>
                      <w:t xml:space="preserve"> www.amazone.</w:t>
                    </w:r>
                    <w:r w:rsidR="00234046">
                      <w:rPr>
                        <w:rFonts w:ascii="Amazone Camingo Office" w:hAnsi="Amazone Camingo Office"/>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0E2360" w14:textId="77777777" w:rsidR="003B495D" w:rsidRDefault="003B495D">
      <w:r>
        <w:separator/>
      </w:r>
    </w:p>
  </w:footnote>
  <w:footnote w:type="continuationSeparator" w:id="0">
    <w:p w14:paraId="33526938" w14:textId="77777777" w:rsidR="003B495D" w:rsidRDefault="003B49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73E2FB"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A67B441" wp14:editId="177AEBA5">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CE35D9" w14:textId="0DEE0F0C"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Nota de prensa agosto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A67B44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3DCE35D9" w14:textId="0DEE0F0C" w:rsidR="004A4E71" w:rsidRPr="00F23F25" w:rsidRDefault="004A4E71" w:rsidP="004A4E71">
                    <w:pPr>
                      <w:pStyle w:val="StandardWeb"/>
                      <w:spacing w:after="0" w:afterAutospacing="0"/>
                      <w:jc w:val="right"/>
                      <w:rPr>
                        <w:rFonts w:ascii="Amazone Camingo Office" w:hAnsi="Amazone Camingo Office"/>
                        <w:color w:val="FFFFFF" w:themeColor="background1"/>
                      </w:rPr>
                    </w:pPr>
                    <w:r>
                      <w:rPr>
                        <w:rFonts w:ascii="Amazone Camingo Office" w:hAnsi="Amazone Camingo Office"/>
                        <w:color w:val="FFFFFF" w:themeColor="background1"/>
                        <w:sz w:val="28"/>
                      </w:rPr>
                      <w:t>Nota de prensa agosto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61AEDE19" wp14:editId="0C8B580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0DAA89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58BCAA15" wp14:editId="58D5C18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2FDE11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B6ECA24" wp14:editId="044D75FD">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40ECD23"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6ECA24"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040ECD23"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8212600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6"/>
  </w:num>
  <w:num w:numId="2" w16cid:durableId="174198297">
    <w:abstractNumId w:val="0"/>
  </w:num>
  <w:num w:numId="3" w16cid:durableId="1910768183">
    <w:abstractNumId w:val="3"/>
  </w:num>
  <w:num w:numId="4" w16cid:durableId="695468657">
    <w:abstractNumId w:val="4"/>
  </w:num>
  <w:num w:numId="5" w16cid:durableId="1365207413">
    <w:abstractNumId w:val="1"/>
  </w:num>
  <w:num w:numId="6" w16cid:durableId="1681931139">
    <w:abstractNumId w:val="5"/>
  </w:num>
  <w:num w:numId="7" w16cid:durableId="14966776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6F0E"/>
    <w:rsid w:val="000008BF"/>
    <w:rsid w:val="0000280B"/>
    <w:rsid w:val="00003B5C"/>
    <w:rsid w:val="00003E4F"/>
    <w:rsid w:val="000047C6"/>
    <w:rsid w:val="000055DA"/>
    <w:rsid w:val="0000569A"/>
    <w:rsid w:val="00005750"/>
    <w:rsid w:val="000057B1"/>
    <w:rsid w:val="00005A76"/>
    <w:rsid w:val="00006782"/>
    <w:rsid w:val="00012865"/>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512"/>
    <w:rsid w:val="00057C80"/>
    <w:rsid w:val="00061F15"/>
    <w:rsid w:val="00062B82"/>
    <w:rsid w:val="00063402"/>
    <w:rsid w:val="0006424B"/>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3E5"/>
    <w:rsid w:val="000B1452"/>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4066"/>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ED9"/>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2D9E"/>
    <w:rsid w:val="001C339B"/>
    <w:rsid w:val="001C3878"/>
    <w:rsid w:val="001C3BAA"/>
    <w:rsid w:val="001C4476"/>
    <w:rsid w:val="001C7171"/>
    <w:rsid w:val="001C79D7"/>
    <w:rsid w:val="001D2272"/>
    <w:rsid w:val="001D37F0"/>
    <w:rsid w:val="001D5F6F"/>
    <w:rsid w:val="001D6B80"/>
    <w:rsid w:val="001D6DAF"/>
    <w:rsid w:val="001E0F14"/>
    <w:rsid w:val="001E2675"/>
    <w:rsid w:val="001E278B"/>
    <w:rsid w:val="001E27E7"/>
    <w:rsid w:val="001E4DC2"/>
    <w:rsid w:val="001E6EDA"/>
    <w:rsid w:val="001E7D5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4046"/>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0B9"/>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03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87A"/>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A20"/>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23EB"/>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CD3"/>
    <w:rsid w:val="003A1DBE"/>
    <w:rsid w:val="003A3ADD"/>
    <w:rsid w:val="003A5336"/>
    <w:rsid w:val="003A62C5"/>
    <w:rsid w:val="003B05A5"/>
    <w:rsid w:val="003B1CDE"/>
    <w:rsid w:val="003B495D"/>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49AD"/>
    <w:rsid w:val="00425508"/>
    <w:rsid w:val="004257F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133"/>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95D"/>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2295"/>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0F19"/>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0A3"/>
    <w:rsid w:val="00576EE4"/>
    <w:rsid w:val="005778C5"/>
    <w:rsid w:val="00577F08"/>
    <w:rsid w:val="00580534"/>
    <w:rsid w:val="00580557"/>
    <w:rsid w:val="00581AB9"/>
    <w:rsid w:val="005822E8"/>
    <w:rsid w:val="00582445"/>
    <w:rsid w:val="0058265D"/>
    <w:rsid w:val="00582BD3"/>
    <w:rsid w:val="00583562"/>
    <w:rsid w:val="0058582A"/>
    <w:rsid w:val="00586056"/>
    <w:rsid w:val="005866E2"/>
    <w:rsid w:val="00586FC0"/>
    <w:rsid w:val="005874E0"/>
    <w:rsid w:val="005948AF"/>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55FC"/>
    <w:rsid w:val="005B62AE"/>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264"/>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6F0E"/>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04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E7FBF"/>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2636"/>
    <w:rsid w:val="00855B27"/>
    <w:rsid w:val="008561B4"/>
    <w:rsid w:val="008579CE"/>
    <w:rsid w:val="0086119A"/>
    <w:rsid w:val="00861E30"/>
    <w:rsid w:val="00864049"/>
    <w:rsid w:val="0086469D"/>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63D3"/>
    <w:rsid w:val="008A7806"/>
    <w:rsid w:val="008A7EE2"/>
    <w:rsid w:val="008B2A4F"/>
    <w:rsid w:val="008B46CC"/>
    <w:rsid w:val="008B55FD"/>
    <w:rsid w:val="008B6364"/>
    <w:rsid w:val="008B6BF1"/>
    <w:rsid w:val="008B6DD5"/>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0319"/>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C05"/>
    <w:rsid w:val="009F1EB5"/>
    <w:rsid w:val="009F53B4"/>
    <w:rsid w:val="009F7CB2"/>
    <w:rsid w:val="00A004DD"/>
    <w:rsid w:val="00A049A0"/>
    <w:rsid w:val="00A1027B"/>
    <w:rsid w:val="00A10512"/>
    <w:rsid w:val="00A13169"/>
    <w:rsid w:val="00A16777"/>
    <w:rsid w:val="00A16D39"/>
    <w:rsid w:val="00A21703"/>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2605"/>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5A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467F2"/>
    <w:rsid w:val="00B5039E"/>
    <w:rsid w:val="00B512FF"/>
    <w:rsid w:val="00B52D56"/>
    <w:rsid w:val="00B53A39"/>
    <w:rsid w:val="00B53F34"/>
    <w:rsid w:val="00B5457B"/>
    <w:rsid w:val="00B562FA"/>
    <w:rsid w:val="00B57393"/>
    <w:rsid w:val="00B57FAB"/>
    <w:rsid w:val="00B61FD4"/>
    <w:rsid w:val="00B63392"/>
    <w:rsid w:val="00B638A5"/>
    <w:rsid w:val="00B64449"/>
    <w:rsid w:val="00B64544"/>
    <w:rsid w:val="00B6709B"/>
    <w:rsid w:val="00B7141D"/>
    <w:rsid w:val="00B71767"/>
    <w:rsid w:val="00B7268B"/>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52F"/>
    <w:rsid w:val="00BA7C6D"/>
    <w:rsid w:val="00BB0614"/>
    <w:rsid w:val="00BB098E"/>
    <w:rsid w:val="00BB33E1"/>
    <w:rsid w:val="00BB694A"/>
    <w:rsid w:val="00BC0CB9"/>
    <w:rsid w:val="00BC314C"/>
    <w:rsid w:val="00BC37A8"/>
    <w:rsid w:val="00BC3CF9"/>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1CF5"/>
    <w:rsid w:val="00C4249D"/>
    <w:rsid w:val="00C42AC0"/>
    <w:rsid w:val="00C43705"/>
    <w:rsid w:val="00C448D9"/>
    <w:rsid w:val="00C44ECA"/>
    <w:rsid w:val="00C45012"/>
    <w:rsid w:val="00C451A2"/>
    <w:rsid w:val="00C45CCE"/>
    <w:rsid w:val="00C47CCD"/>
    <w:rsid w:val="00C51513"/>
    <w:rsid w:val="00C517B9"/>
    <w:rsid w:val="00C5226D"/>
    <w:rsid w:val="00C534AE"/>
    <w:rsid w:val="00C561D5"/>
    <w:rsid w:val="00C56D21"/>
    <w:rsid w:val="00C611FC"/>
    <w:rsid w:val="00C61E9A"/>
    <w:rsid w:val="00C62ECB"/>
    <w:rsid w:val="00C63ADD"/>
    <w:rsid w:val="00C64411"/>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2633"/>
    <w:rsid w:val="00CF3AD0"/>
    <w:rsid w:val="00CF3FBF"/>
    <w:rsid w:val="00CF4B64"/>
    <w:rsid w:val="00D03153"/>
    <w:rsid w:val="00D039F9"/>
    <w:rsid w:val="00D04276"/>
    <w:rsid w:val="00D04711"/>
    <w:rsid w:val="00D05560"/>
    <w:rsid w:val="00D060BF"/>
    <w:rsid w:val="00D10DE2"/>
    <w:rsid w:val="00D11FA7"/>
    <w:rsid w:val="00D12035"/>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07B2"/>
    <w:rsid w:val="00D41EA9"/>
    <w:rsid w:val="00D431D0"/>
    <w:rsid w:val="00D45A0E"/>
    <w:rsid w:val="00D46166"/>
    <w:rsid w:val="00D46DCA"/>
    <w:rsid w:val="00D47C69"/>
    <w:rsid w:val="00D51EA2"/>
    <w:rsid w:val="00D52ABC"/>
    <w:rsid w:val="00D56121"/>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2D30"/>
    <w:rsid w:val="00EE37EF"/>
    <w:rsid w:val="00EE5530"/>
    <w:rsid w:val="00EF0CC3"/>
    <w:rsid w:val="00EF33C1"/>
    <w:rsid w:val="00EF3A76"/>
    <w:rsid w:val="00EF442C"/>
    <w:rsid w:val="00EF46F1"/>
    <w:rsid w:val="00F0011A"/>
    <w:rsid w:val="00F00425"/>
    <w:rsid w:val="00F04AA9"/>
    <w:rsid w:val="00F04BE9"/>
    <w:rsid w:val="00F05BD5"/>
    <w:rsid w:val="00F05CA3"/>
    <w:rsid w:val="00F1038F"/>
    <w:rsid w:val="00F11CCD"/>
    <w:rsid w:val="00F13A14"/>
    <w:rsid w:val="00F15443"/>
    <w:rsid w:val="00F15B68"/>
    <w:rsid w:val="00F16A78"/>
    <w:rsid w:val="00F170DD"/>
    <w:rsid w:val="00F17918"/>
    <w:rsid w:val="00F214BC"/>
    <w:rsid w:val="00F23D17"/>
    <w:rsid w:val="00F23F25"/>
    <w:rsid w:val="00F254AC"/>
    <w:rsid w:val="00F2696A"/>
    <w:rsid w:val="00F30A13"/>
    <w:rsid w:val="00F3206D"/>
    <w:rsid w:val="00F323D1"/>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815"/>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A41"/>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2E6B6FC5"/>
  <w15:docId w15:val="{FE4F1032-0F87-4451-9FB1-D64EE0F64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3404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es"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AMAZONE_PI_20260604_b_Amazone%20Camingo%20Offic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Vorlage_AMAZONE_PI_20260604_b_Amazone Camingo Office.dotx</Template>
  <TotalTime>0</TotalTime>
  <Pages>7</Pages>
  <Words>951</Words>
  <Characters>4994</Characters>
  <Application>Microsoft Office Word</Application>
  <DocSecurity>0</DocSecurity>
  <Lines>104</Lines>
  <Paragraphs>33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5912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de nota de prensa</dc:title>
  <dc:subject/>
  <dc:creator>Nadine Berelsmann</dc:creator>
  <cp:keywords/>
  <dc:description/>
  <cp:lastModifiedBy>Berelsmann Nadine</cp:lastModifiedBy>
  <cp:revision>14</cp:revision>
  <cp:lastPrinted>2010-02-24T09:10:00Z</cp:lastPrinted>
  <dcterms:created xsi:type="dcterms:W3CDTF">2026-08-13T08:42:00Z</dcterms:created>
  <dcterms:modified xsi:type="dcterms:W3CDTF">2026-09-01T07:56:00Z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